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161 vom 22. April 2026</w:t>
      </w:r>
    </w:p>
    <w:p>
      <w:r>
        <w:t>BE Verwaltungsgericht, 2026-04-22, DE</w:t>
      </w:r>
    </w:p>
    <w:p>
      <w:r>
        <w:rPr>
          <w:b/>
        </w:rPr>
        <w:t xml:space="preserve">Quelle: </w:t>
      </w:r>
      <w:r>
        <w:t>https://mcp.opencaselaw.ch/entscheid/be_verwaltungsgericht_200 2026 161</w:t>
      </w:r>
    </w:p>
    <w:p>
      <w:r>
        <w:t>FR: BE_VERWALTUNGSGERICHT 200 2026 161 du 22 avril 2026</w:t>
      </w:r>
    </w:p>
    <w:p>
      <w:r>
        <w:t>IT: BE_VERWALTUNGSGERICHT 200 2026 161 del 22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Februar 2026 (act. II 194). Streitig und zu prüfen ist der Anspruch auf eine (höhere) Inva- 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traten im Zuge der Weiterentwicklung der IV revidierte Bestimmungen im IVG sowie im ATSG samt entsprechendem Verordnungsrecht in Kraft (Weiterentwicklung der IV [WEIV]; Änderung vom 19. Juni 2020, AS 2021 705). Nach den allgemeinen Grundsätzen des intertemporalen Rechts sind bei einer Rechtsänderung in zeitlicher Hinsicht diejenigen Rechtssätze massgebend, die bei der Verwirklichung des zu Rechtsfolgen führenden Sachverhalts in Geltung standen (BGE 146 V 364 E. 7.1 S. 370, 144 V 210 E. 4.3.1 S. 213). Besondere übergangsrechtliche Regelungen bleiben vorbehalten (vgl. Urteil des Bundesgerichts [BGer] 8C_771/2023, 8C_826/2023 vom 28. August 2024 E. 5.1). Die angefochtene Verfügung erging am 5. Februar 2026 (act. II 194) und damit nach dem 1. Januar 2022. Laufende Renten von versicherten Perso- nen, welche – wie hier – am 1. Januar 2022 das 55. Altersjahr noch nicht</w:t>
      </w:r>
    </w:p>
    <w:p>
      <w:r>
        <w:t>Urteil des Verwaltungsgerichts des Kantons Bern vom 30. April 2026, IV 200 2026 161 - 6 - erreicht haben (Jahrgänge 1967 bis 2003) werden, wenn die Vorausset- zungen von Art. 17 Abs. 1 ATSG erfüllt sind (Änderung im Invaliditätsgrad um mindestens 5 %), ins neue stufenlose Rentensystem (Art. 28b IVG) überführt. In Abweichung hierzu bleibt der bisherige Rentenanspruch trotz Erfüllung der Voraussetzungen nach Art. 17 Abs. 1 ATSG bestehen, wenn der Rentenanspruch bei einer Erhöhung des Invaliditätsgrades sinken oder bei einem Sinken des Invaliditätsgrades ansteigen würde, welche Konstel- lation hier nach derzeitiger Aktenlage vorliegt (act. II 194; vgl. Rz. 9105 f. des Kreisschreibens des Bundesamtes für Sozialversicherungen [BSV] über Invalidität und Rente in der Invalidenversicherung [KSIR]; zur Bedeu- tung von Verwaltungsweisungen, vgl. BGE 151 V 137 E. 4.3 S. 140; lit. b Abs. 1 f. Übergangsbestimmungen zur Änderung vom 19. Juni 2020 [Wei- terentwicklung der IV]).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30. April 2026, IV 200 2026 161 - 7 - (oder die Auswirkungen auf die Betätigung im üblichen Aufgabenbereich) des an sich gleich gebliebenen Gesundheitszustandes erheblich verändert haben. Dazu gehört die Verbesserung der Arbeitsfähigkeit aufgrund einer Angewöhnung oder Anpassung an die Behinderung (BGE 147 V 167 E. 4.1 S. 169, 144 I 103 E. 2.1 S. 105, 141 V 9 E. 2.3 S. 10; SVR 2025 IV Nr. 34 S. 129, 8C_235/2024 E. 4, 2021 IV Nr. 36 S. 109, 8C_280/2020 E. 3.1). 2.3.2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 anzuziehen, sofern eine materielle Überprüfung des Leistungsanspruches tatsächlich stattgefunden hat, d.h. eine rechtskonforme (medizinische) Sachverhaltsabklärung, eine Beweiswürdigung und gegebenenfalls – so- fern Hinweise für eine Änderung in den erwerblichen Auswirkungen des Gesundheitszustands bestanden – ein Einkommensvergleich durchgeführt worden sind (BGE 133 V 108 E. 5.4 S. 114; SVR 2019 IV Nr. 68 S. 220, 9C_382/2018 E. 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Streitig ist zunächst, welche Verfügung als Referenzgrundlage für die Beurteilung der Frage, ob sich eine anspruchsrelevante Veränderung</w:t>
      </w:r>
    </w:p>
    <w:p>
      <w:r>
        <w:t>Urteil des Verwaltungsgerichts des Kantons Bern vom 30. April 2026, IV 200 2026 161 - 8 - beim massgeblichen Sachverhalt ergeben hat, heranzuziehen ist. Während der Beschwerdeführer die Verfügung vom 10. Juni 2008 (act. II 33 S. 2 ff.) als massgeblich erachtet (Beschwerde S. 6 Ziff. 7), bildet gemäss der Be- schwerdegegnerin jene vom 15. September 2023 (act. II 167) den relevan- ten Referenzzeitpunkt (Beschwerdeantwort S. 2 f. Rz. 6). 3.1.1 Der Verfügung vom 10. Juni 2008 (act. II 33 S. 2 ff.), mit welcher dem Beschwerdeführer eine halbe, auf einem Invaliditätsgrad von 53 % basierende Invalidenrente zugesprochen wurde, lag hinsichtlich der Ermitt- lung des Invaliditätsgrades aArt. 26 Abs. 1 IVV zugrunde. Danach erfolgte bei Versicherten, die invaliditätsbedingt keine zureichenden beruflichen Kenntnisse erwerben konnten, eine Aufwertung des Valideneinkommens, indem dieses in Anlehnung an die statistischen Durchschnittslöhne gemäss Lohnstrukturerhebung des Bundesamts für Statistik (LSE; jeweils aktuali- sierter Medianwert) prozentual abgestuft – in Abhängigkeit vom Alter – festzulegen war. Dieser Rentenanspruch wurde mit Verfügung vom</w:t>
      </w:r>
    </w:p>
    <w:p>
      <w:r>
        <w:rPr>
          <w:b/>
        </w:rPr>
        <w:t>E. 6</w:t>
      </w:r>
    </w:p>
    <w:p>
      <w:r>
        <w:t>Oktober 2000 über den Allgemeinen Teil des Sozialversicherungsrechts (ATSG; SR 830.1) i.V.m. Art. 54 Abs. 1 lit. a des kantonalen Gesetzes vom</w:t>
      </w:r>
    </w:p>
    <w:p>
      <w:r>
        <w:rPr>
          <w:b/>
        </w:rPr>
        <w:t>E. 11</w:t>
      </w:r>
    </w:p>
    <w:p>
      <w:r>
        <w:t>September 2012 (act. II 65) und Mitteilung vom 21. September 2015 (act. II 88) jeweils revisionsweise – bei einem Invaliditätsgrad von 54 % – bestätigt (vgl. lit. A.b. vorne). 3.1.2 Mit Verfügung vom 5. Oktober 2018 (act. II 110 S. 2 ff.) erhöhte die Beschwerdegegnerin den Rentenanspruch bei einem Invaliditätsgrad von 63 % auf eine Dreiviertelsrente (lit. A.b. vorne), nachdem der Beschwerde- führer das 30. Altersjahr vollendet hatte und das Valideneinkommen nach aArt. 26 Abs. 1 IVV auf 100 % des massgebenden statistischen Durch- schnittslohnes anzuheben war. Eine Änderung des Gesundheitszustandes stellte die Beschwerdegegnerin nicht fest (act. II 110 S. 5). Entgegen der Darstellung des Beschwerdeführers (Beschwerde S. 5 Ziff. 7) wird von kei- ner Seite geltend gemacht, dass die Verfügung vom 5. Oktober 2018 im vorliegenden Verfahren als Referenzgrundlage für die Frage nach einer anspruchsrelevanten Änderung in den tatsächlichen Verhältnissen dienen sollte, dies zu Recht, nachdem damals keine umfassenden sachverhaltli- chen – namentlich medizinischen – Abklärungen getätigt worden waren. Solche erfolgten jedoch entgegen dem Beschwerdeführer (Beschwerde S. 6 Ziff. 7) im Hinblick auf die Verfügung vom 15. September 2023 (act. II 167), worin die IVB den bisherigen Rentenanspruch bei einem Invaliditäts-</w:t>
      </w:r>
    </w:p>
    <w:p>
      <w:r>
        <w:t>Urteil des Verwaltungsgerichts des Kantons Bern vom 30. April 2026, IV 200 2026 161 - 9 - grad von 63 % bestätigte und welcher Verfügung in medizinischer Hinsicht das polydisziplinäre MEDAS D-Gutachten vom 30. August 2023 zugrunde lag (act. II 165.1 ff.). Dass es die Beschwerdegegnerin mit der Begründung, der Gesundheitszustand habe sich im revisionsrelevanten Zeitraum nicht anspruchsrelevant verändert bzw. verschlechtert (act. II 167 S. 1 f.), beim bisherigen Rentenanspruch beliess, ändert nichts daran, dass dieser auf einer materiellen Überprüfung mit rechtskonformer (medizinischer) Sach- verhaltsabklärung, einer Beweiswürdigung sowie einem Einkommensver- gleich beruht, womit die Verfügung vom 15. September 2023 unter dem Blickwinkel von Art. 17 Abs. 1 ATSG als Referenzgrundlage zu qualifizieren ist (vgl. E. 2.3.2 vorne). Damit ist nicht von Belang, ob zwischen dem MEDAS C-Gutachten vom 25. Oktober 2007 (act. II 30) und dem MEDAS D-Gutachten vom 30. August 2023 (act. II 165.1 ff.) eine Verschlechterung des Gesundheitszustandes eingetreten ist (Beschwerde S. 6 Ziff. 8). Soweit der Beschwerdeführer die in der Verfügung vom 15. September 2023 er- folgte Einschätzung eines sich nicht wesentlich verschlechterten Gesund- heitszustandes zu kritisieren scheint (Beschwerde S. 4 f. Ziff. 5), so ist in Erinnerung zu rufen, dass der nämliche Rechtsakt in formelle Rechtskraft erwuchs und im vorliegenden Beschwerdeverfahren nicht mehr gerichtlich überprüft werden kann, zumal der Beschwerdeführer weder explizit noch implizit ein Rückkommen gemäss Art. 53 Abs. 1 f. ATSG geltend macht und ein entsprechender Rückkommenstitel auch nicht ersichtlich ist. Nur kursorisch ist deshalb darauf hinzuweisen, dass Dr. med. F.________, Facharzt für Neurologie, in seinem im Rahmen der polydisziplinären MEDAS D-Begutachtung verfassten Teilgutachten zwar eine langsame Verschlechterung postulierte, gleichzeitig aber festhielt, dass diese Ein- schätzung "Vor allem gestützt auf die Eigenangaben" erfolge (act. II 165.5 S. 11). Insbesondere aber räumten die Sachverständigen in der Konsens- beurteilung explizit ein, dass das klinische "Muster" identisch sei wie zum Zeitpunkt der Vorbegutachtung und im Vergleich zum Vorgutachten das gleiche Bild lediglich anders beurteilt werde (act. II 165.1 S. 12). 3.1.3 Massgebende Vergleichszeitpunkte für die Prüfung, ob ein Revisi- onsgrund vorliegt, bilden demnach die Verfügung vom 15. September 2023 (act. II 167) – mit welcher der bisherige Anspruch auf eine Dreiviertelsrente bei einem Invaliditätsgrad von 63 % bestätigt wurde – und die nunmehr</w:t>
      </w:r>
    </w:p>
    <w:p>
      <w:r>
        <w:t>Urteil des Verwaltungsgerichts des Kantons Bern vom 30. April 2026, IV 200 2026 161 - 10 - angefochtene Verfügung vom 5. Februar 2026 (act. II 194; vgl. E. 2.3.2 vorne). 3.2 Bei Erlass der Verfügung vom 15. September 2023 (act. II 167) stützte sich die Beschwerdegegnerin in medizinischer Hinsicht auf das MEDAS D-Gutachten vom 30. August 2023 (act. II 165.1 ff.). Darin wurden interdisziplinär die folgenden Diagnosen gestellt (act. II 165.1 S. 9): Mit Auswirkung auf die Arbeitsfähigkeit - Dyston-athetotische Cerebralparese (ICD-10 G80.3) o Klinisch im Vordergrund Dysarthrie und Bewegungsstörung beider Hände Ohne Auswirkung auf die Arbeitsfähigkeit - Gehörsverminderung beidseits - Status nach multifaktorieller chronischer Pansinusitis gemäss Akten o Status nach endoskopischer Infundibulotomie beidseits, Septum- plastik und submuköser Turbinoplastik 21. März 2022 - Atopische Diathese o Rhinokonjunktivitis pollinosa im Frühling (Hasel, Birke, Esche, Ei- che) o Sensibilisierung auf Lieschgras und Roggen o Positive Familienanamnese betreffend Atopie (Mutter, Schwester) gemäss Akten o Status nach Covid 19-lnfekt 01/2021 - Anamnestisch Status nach Hoden- /Inguinalhernien-Operation rechts 2003 In der interdisziplinären Gesamtbeurteilung (act. II 165.1 S. 5 ff.) gelangten die Gutachter zu folgenden Einschätzungen: Im internistischen Fachgebiet fänden sich keine arbeitsfähigkeitsrelevanten Diagnosen (act. II 165.1 S. 7). Orthopädisch-handchirurgisch ständen einschiessende Spasmen in beiden Vorderarmen und Händen im Vordergrund, welche die Gebrauchsfähigkeit beider Hände stark reduzierten. Klinisch sei die Muskulatur verhärtet. Der erhöhte Tonus betreffe auch die Oberschenkel. Es bestehe auch eine deut- liche Behinderung des Sprechens. Das Gehen und Stehen sei unsicher und die Gehstrecke reduziert. Insgesamt resultierten eine stark einge- schränkte Gebrauchsfähigkeit beider Hände sowie erhebliche Schwierigkei- ten beim Sprechen (act. II 165.1 S. 7).</w:t>
      </w:r>
    </w:p>
    <w:p>
      <w:r>
        <w:t>Urteil des Verwaltungsgerichts des Kantons Bern vom 30. April 2026, IV 200 2026 161 - 11 - Neurologisch liege ein dyston-athetotisches Syndrom vor, im weitesten Sinn einer spastischen CerebraIparese entsprechend. Paretisch seien in erster Linie die Handfunktionen etwas linksbetont, wobei auch hier eine relevante dyston-extrapyramidale Komponente vorliege. Offen bleibe der Grund für die Verschlechterung der Situation in den letzten zehn Jahren, wie sie der Beschwerdeführer eindeutig schildere, wie sie aber bei einem nicht progressiven Syndrom so nicht zu erwarten sei. Das "Muster" sei identisch im Vergleich zur Vorbegutachtung vom 25. Oktober 2007, einzel- ne Befunde im neurologischen Status seien im Vergleich zu damals sogar gebessert, wobei diese Besserung nur scheinbarer Art sein könne und letztlich in der nicht so einfachen Untersuchbarkeit des Beschwerdeführers liege (act. II 165.1 S. 7 f.). Die psychiatrische Exploration ergebe einen unauffälligen Status (act. II 165.1 S. 8). In der Gesamtbeurteilung liege eine erhebliche körperliche Beeinträchti- gung vor, dies im Rahmen einer Cerebralparese mit dyston-athetotischem Muster, mit schwerpunktmässig Beeinträchtigung der Artikulation und der Einsatzfähigkeit der Hände, weniger betreffend Stand und Gang. Die kogni- tiven Funktionen seien nicht betroffen (act. II 165.1 S. 8). 3.3 Für die Zeit nach Einleitung des Revisionsverfahrens im Oktober 2025 (act. II 175) liegt in medizinischer Hinsicht einzig der Untersuchungs- bericht vom 3. November 2025 (act. II 182 S. 3-5) von Dr. med. E.________ vor. Darin hielt die Neurologin fest, aus rein neurologischer Sicht leide der Beschwerdeführer an irreversiblen Schäden, so dass er bei allen täglichen Aktivitäten auf Hilfe angewiesen sei. Sie schätze die Ar- beitsunfähigkeit auf 100 %. Darüber hinaus sei seine Lernfähigkeit auf- grund einer schweren Dysarthrie und kognitiver Störungen seit der Geburt sehr eingeschränkt (wenn nicht gar nicht vorhanden). Sie habe deshalb eine logopädische Behandlung verschrieben (S. 5). 3.4 Der Versicherungsträger prüft die Begehren, nimmt die notwendi- gen Abklärungen von Amtes wegen vor und holt die erforderlichen Aus- künfte ein (Art. 43 Abs. 1 ATSG). Er bestimmt die Art und den Umfang der notwendigen Abklärungen (Art. 43 Abs. 1bis ATSG).</w:t>
      </w:r>
    </w:p>
    <w:p>
      <w:r>
        <w:t>Urteil des Verwaltungsgerichts des Kantons Bern vom 30. April 2026, IV 200 2026 161 - 12 - 3.4.1 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 ders zu entscheiden ist. In diesem Rahmen haben Verwaltungsbehörden zusätzliche Abklärungen stets vorzunehmen oder zu veranlassen, wenn hiezu aufgrund der Parteivorbringen oder anderer sich aus den Akten er- gebenden Anhaltspunkte hinreichender Anlass besteht. Diese Untersu- chungspflicht dauert so lange, bis über die für die Beurteilung des streitigen Anspruchs erforderlichen Tatsachen hinreichende Klarheit besteht (BGE 151 V 258 E. 4.4 S. 261, 117 V 282 E. 4a S. 283). Der Untersuchungs- grundsatz gilt indessen nicht uneingeschränkt; er findet sein Korrelat in den Mitwirkungspflichten der Parteien (BGE 146 V 240 E. 8.3.2 S. 250, 125 V 193 E. 2 S. 195, 122 V 157 E. 1a S. 158). 3.4.2 Der den Sozialversicherungsprozess beherrschende Untersu- chungsgrundsatz schliesst die Beweislast im Sinne einer Beweisführungs- last begriffsnotwendig aus, da es Sache des Gerichts – und der verfügenden Behörde – ist, für die Zusammentragung des Beweismaterials besorgt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 weiswürdigung einen Sachverhalt zu ermitteln, der zumindest die Wahr- scheinlichkeit für sich hat, der Wirklichkeit zu entsprechen (BGE 144 V 427 E. 3.2 S. 429, 138 V 218 E. 6 S. 222; SVR 2025 UV Nr. 30 S. 107, 8C_437/2024 E. 6.1). 3.5 Die Beschwerdegegnerin hat in der angefochtenen Verfügung vom 5. Februar 2026 (act. II 194) zwar einen höheren Invaliditätsgrad von 68 % ermittelt, den Rentenanspruch jedoch bei einer Dreiviertelsrente belassen, weil der Rentenanspruch bei einem Invaliditätsgrad von 68 % von einer Dreiviertelsrente auf eine Rente von 68 % einer ganzen Invalidenrente ge- sunken wäre (S. 1; vgl. E. 2.1 vorne). Im Weiteren erfolgten in der Verfü-</w:t>
      </w:r>
    </w:p>
    <w:p>
      <w:r>
        <w:t>Urteil des Verwaltungsgerichts des Kantons Bern vom 30. April 2026, IV 200 2026 161 - 13 - gung weder eine Würdigung der tatsächlichen Entscheidgrundlagen im Allgemeinen noch Erörterungen zur Frage einer allfälligen Veränderung des Gesundheitszustandes im Speziellen, woraus zu schliessen ist, dass die Beschwerdegegnerin eine Änderung des massgeblichen Sachverhalts und damit einen Revisionsgrund (implizit) verneinte. Die Beschwerdegeg- nerin gewährte in Anwendung von Art. 26 Abs. 3 IVV (in der seit 1. Januar 2024 in Kraft stehenden Fassung) einen leidensbedingten Abzug von neu 20 % statt wie bisher 10 % (vgl. act. II 110 S. 5) und passte die Vergleichs- einkommen an die Nominallohnentwicklung bis ins Jahr 2024 an (act. II 194 S. 1). Dies ist mit dem Beschwerdeführer (Beschwerde S. 8 Ziff. 11) zwar methodisch inkonsistent, indem die seit 1. Januar 2024 in Kraft stehende Neuregelung des Art. 26 Abs. 3 IVV für sich genommen zwar einen ei- genständigen Änderungstitel, nicht jedoch einen Revisionsgrund im Sinne von Art. 17 ATSG darstellt, womit keine Aufindexierung der Vergleichsein- kommen zu erfolgen hätte, soweit eine Sachverhaltsänderung verneint wird (vgl. Urteil des Verwaltungsgerichts des Kantons Bern IV 200 2025 46 vom 5. Mai 2025 E. 3.3; Ziff. 9210 KSIR). Das Vorgehen der Beschwerdegegne- rin wirkt sich im Ergebnis jedoch nicht auf den Rentenanspruch aus und der Beschwerdeführer vermag daraus nichts zu seinen Gunsten abzuleiten. 3.6 3.6.1 Was die soeben angesprochene Frage nach einer allfälligen Ände- rung bzw. Verschlechterung des Gesundheitszustandes anbelangt, so liegt für die Beurteilung der medizinischen Verhältnisse – wie gezeigt (vgl. E. 3.3 vorne) – einzig der Untersuchungsbericht vom 3. November 2025 (act. II 182 S. 3-5) von Dr. med. E.________ im Recht. Deren Berichterstat- tung diente jedoch nicht der Klärung der vorliegend streitigen Revisionsfra- ge; vielmehr bestand das Hauptziel der dem Bericht zugrundeliegenden Konsultation darin, zu beurteilen, ob der Beschwerdeführer von zusätzli- chen Therapien profitieren könnte (act. II 182 S. 4 oben). Dessen ungeach- tet ist der Beschwerdegegnerin zwar darin beizupflichten, dass sich dem Untersuchungsbericht im Vergleich zum MEDAS D-Gutachten (vgl. E. 3.2 vorne) prima vista keine Änderung der objektiven Befundlage oder in dia- gnostischer Hinsicht entnehmen lässt (Beschwerdeantwort S. 3 Rz. 8). Was die funktionellen Beeinträchtigungen anbelangt, hielt Dr. med.</w:t>
      </w:r>
    </w:p>
    <w:p>
      <w:r>
        <w:t>Urteil des Verwaltungsgerichts des Kantons Bern vom 30. April 2026, IV 200 2026 161 - 14 - E.________ jedoch fest, auf der modifizierten Rankin-Skala (mRS) ergebe sich ein Wert von vier (act. II 182 S. 4), womit eine höhergradige Beein- trächtigung besteht und wonach der "Patient […] nicht mehr in der Lage [ist], seinen Körper zu pflegen oder selbstständig zu laufen" (vgl. &lt;www.flexikon.doccheck.com&gt; unter Modifizierte Rankin-Skala). Dies kon- trastiert mit den Feststellungen im MEDAS D-Gutachten, in welchem Dr. med. F.________ das "Gangbild eine Spur zu breitbeinig, insgesamt aber recht flüssig" (act. II 165.5 S. 5) und Dr. med. G.________, Facharzt für Orthopädische Chirurgie und Traumatologie des Bewegungsapparates sowie für Handchirurgie, ein symmetrisches Gangbild beschrieben (act. II 165.4 S. 3). Im Weiteren hielt die Neurologin fest, der Beschwerdeführer leide an chronischen und invalidisierenden neurologischen Defiziten, ins- besondere an praktisch ununterbrochenen choreografischen Bewegungen mit dystonen zervikalen Komponenten, während Dr. med. F.________ le- diglich "[z]um Teil dystone Bewegungen [...] des Nackens" beschrieb (act. II 165.5 S. 4). Im Weiteren stellte Dr. med. E.________ – ohne nähere Präzi- sierung – seit Geburt bestehende kognitive Störungen fest (act. II 182 S. 5), nachdem im MEDAS D-Gutachten die kognitiven Funktionen noch als in- takt beschrieben wurden (vgl. act. II 165.1 S. 8). Damit ergeben sich aus dem Untersuchungsbericht vom 3. November 2025 (act. II 182 S. 3-5) von Dr. med. E.________ gewisse Indizien für das mögliche Vorliegen neu hin- zugetretener oder verschlechterter funktioneller Beeinträchtigungen. Wenngleich es sich bei der diagnostizierten Cerebralparese um eine nicht- progrediente Grunderkrankung handelt (vgl. BAUMANN/DIERAUER/MEYER- HEIM [Hrsg.], Zerebralparese, Diagnose, Therapie und multidisziplinäres Management, 2018, S. 5), kann es im Längsschnitt zu einer Verschlimme- rung der Degeneration am Bewegungsapparat kommen (hier u.a. Skoliose bei M. Scheuermann), worauf seitens des RAD bereits im Dezember 2022 hingewiesen worden war (act. II 150 S. 1). Ob und wenn ja inwieweit die Beobachtungen der Neurologin eine revisionsrelevante, auch mittels objek- tivierbarer Befunde erklärbare Veränderung im Vergleich zum Gesund- heitszustand im Zeitpunkt der Verfügung 15. September 2023 darstellen, lässt sich gestützt auf diesen Bericht jedoch nicht zuverlässig beurteilen. 3.6.2 Im Revisionsfragebogen vom 14. Oktober 2025 (act. II 178) gab der Beschwerdeführer als Hausarzt "Dr. H.________" (…) an (S. 4), wel-</w:t>
      </w:r>
    </w:p>
    <w:p>
      <w:r>
        <w:t>Urteil des Verwaltungsgerichts des Kantons Bern vom 30. April 2026, IV 200 2026 161 - 15 - cher allerdings dort nicht mehr angestellt zu sein scheint (&lt;…&gt; unter "…"). Ferner adressierte Dr. med. E.________ den Untersuchungsbericht vom 3. November 2025 an Dr. med. I.________ (act. II 182 S. 3; im Medizinalberu- feregister [MedReg; &lt;www.healthreg-public.admin.ch&gt;] ohne Facharzttitel aufgeführt), welchen der Beschwerdeführer in der Anmeldung zur Hilflo- senentschädigung vom 13. Oktober 2025 als behandelnden Arzt angab (act. II 180 S. 2 f.). Die Beschwerdegegnerin holte weder beim einen noch beim anderen Arzt einen Bericht ein. Ebenso verzichtete sie darauf, die Unterlagen dem Regionalen Ärztlichen Dienst (RAD) zu unterbreiten (vgl. Rz. 3054 des Kreisschreibens des BSV über das Verfahren in der Invali- denversicherung [KSVI]; Rz. 1013 des Kreisschreibens des BSV zur Fall- führung in der Invalidenversicherung KSFF). 3.6.3 Wie in E. 3.4 vorne gezeigt, dauert die Untersuchungspflicht (Art. 43 Abs. 1 f. ATSG) so lange, bis über die für die Beurteilung des strei- tigen Anspruchs erforderlichen Tatsachen hinreichende Klarheit besteht. Verbleiben erhebliche Zweifel an der Vollständigkeit oder Richtigkeit der bisher getroffenen Tatsachenfeststellung, ist weiter zu ermitteln, soweit von zusätzlichen Abklärungsmassnahmen neue wesentliche Erkenntnisse zu erwarten sind (Urteil des BGer 8C_395/2025 vom 2. April 2026 E. 3.1). Dies ist vorliegend der Fall: Die derzeitige Aktenlage ist mit dem alleinigen Vorliegen des Untersuchungsberichts von Dr. med. E.________ vom 3. November 2025 (act. II 182 S. 3-5) unvollständig, wobei jedoch die darin enthaltenen Feststellungen gewisse, wenngleich im Rahmen der Beweis- würdigung derzeit schwer deutbare Hinweise auf eine mögliche Ver- schlechterung des funktionellen Leistungsvermögens enthalten (vgl. E. 3.6.1 vorne). Dennoch holte die Beschwerdegegnerin bei den Behandlern keine weiteren Berichte ein, obschon sich daraus allenfalls zusätzliche, in beweismässiger Hinsicht relevante Anhaltspunkte betreffend Vorliegen eines Revisionsgrundes ergeben könnten. Auch verzichtete sie darauf, das Dossier dem RAD zu unterbreiten (vgl. E. 3.6.2 vorne). In der Gesamts- chau dieser Umstände verbleiben demnach Zweifel an der Vollständigkeit oder Richtigkeit der bisher getroffenen Tatsachenfeststellung, zumal sich die Untersuchung des Beschwerdeführers aufgrund der Dysarthrie schwie- rig gestaltet, worauf nicht nur Dr. med. F.________ im Rahmen der Begut- achtung im MEDAS D hinwies (vgl. act. II 165.1 S. 8; 165.5 S. 4, 9),</w:t>
      </w:r>
    </w:p>
    <w:p>
      <w:r>
        <w:t>Urteil des Verwaltungsgerichts des Kantons Bern vom 30. April 2026, IV 200 2026 161 - 16 - sondern auch Dr. med. E.________ im Bericht vom 3. November 2025 (act. II 182 S. 4) vermerkte. Die schwierige Untersuchbarkeit des Beschwerde- führers erschwert denn auch die hier streitbetroffene Prüfung der Frage nach dem Vorliegen einer wesentlichen Änderung des medizinischen Sachverhalts (vgl. act. II 165.5 S. 9). Auch vor diesem Hintergrund sind ergänzende Abklärungen angezeigt. 3.7 Demnach ist der medizinische Sachverhalt nicht rechtsgenüglich abgeklärt. Indem von weiteren Abklärungen derzeit zusätzliche Erkenntnis- se zu erwarten sind – mithin nicht Beweislosigkeit besteht (vgl. E. 3.4.2 vorne) – ist die Sache an die Beschwerdegegnerin zurückzuweisen, damit sie das Erforderliche nachholt. Dabei wird sie vorab die medizinische Ak- tenlage zu komplettieren bzw. aktualisieren und das Dossier anschliessend dem RAD zu unterbreiten haben. Indem dem beschwerdeweisen Eventual- antrag auf Rückweisung der Sache an die Beschwerdegegnerin somit ent- sprochen wird (Beschwerde S. 2 Ziff. 2b), wird der Verfahrensantrag, wonach eine öffentliche Verhandlung nach Art. 6 Ziff. 1 EMRK durchzu- führen sei (Beschwerde S. 2 Ziff. 3), obsolet (BGE 136 I 279 E. 1 S. 281). 3.8 Zusammenfassend ist die Beschwerde insoweit gutzuheissen, als die angefochtene Verfügung vom 5. Februar 2026 aufzuheben und die Sa- che an die Beschwerdegegnerin zurückzuweisen ist, damit sie – nach Vor- nahme der Abklärungen im Sinne der Erwägungen – neu verfüge.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w:t>
      </w:r>
    </w:p>
    <w:p>
      <w:r>
        <w:t>Urteil des Verwaltungsgerichts des Kantons Bern vom 30. April 2026, IV 200 2026 161 - 17 - 4.2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Mit nicht zu beanstandender Kostennote vom 22. April 2026 hat Rechtsan- walt lic. iur. B.________ ein Honorar von Fr. 2'170.-- (8.68 Stunden à Fr. 250.--), Auslagen von Fr. 57.-- und die Mehrwertsteuer (MWST) von Fr. 180.40 (8.1 % auf Fr. 2'227.--), ausmachend einen Aufwand von ge- samthaft Fr. 2'407.40, geltend gemacht. Der gesamte Parteikostenersatz ist somit auf Fr. 2'407.40 (inkl. Auslagen und MWST) festzusetzen. Diesen Betrag hat die Beschwerdegegnerin dem Beschwerdeführer zu ersetzen. 4.3 Bei diesem Ausgang kommt das mit prozessleitender Verfügung vom 17. April 2026 bewilligte Gesuch um unentgeltliche Rechtspflege und Beiordnung von Rechtsanwalt lic. iur. B.________ als amtlicher Anwalt nicht zum Tragen. Demnach entscheidet das Verwaltungsgericht: 1. In Gutheissung der Beschwerde wird die Verfügung der IV-Stelle Bern vom 5. Februar 2026 aufgehoben und die Sache an die Verwaltung zurückgewiesen, damit sie nach Vornahme der Abklärungen im Sinne der Erwägungen über den Rentenanspruch neu verfüge.</w:t>
      </w:r>
    </w:p>
    <w:p>
      <w:r>
        <w:t>Urteil des Verwaltungsgerichts des Kantons Bern vom 30. April 2026, IV 200 2026 161 - 18 - 2. Die Verfahrenskosten von Fr. 800.-- werden der Beschwerdegegnerin zur Bezahlung auferlegt. 3. Die Beschwerdegegnerin hat dem Beschwerdeführer die Parteikosten, gerichtlich bestimmt auf Fr. 2'407.40 (inkl. Auslagen und MWST), zu ersetzen. 4. Zu eröffnen (R): - Rechtsanwalt lic. iur.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